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D7" w:rsidRDefault="007C26D7">
      <w:pPr>
        <w:rPr>
          <w:rFonts w:ascii="Times New Roman" w:hAnsi="Times New Roman" w:cs="Times New Roman"/>
        </w:rPr>
      </w:pPr>
    </w:p>
    <w:p w:rsidR="007020C8" w:rsidRPr="00950BCA" w:rsidRDefault="007020C8">
      <w:pPr>
        <w:rPr>
          <w:rFonts w:ascii="Times New Roman" w:hAnsi="Times New Roman" w:cs="Times New Roman"/>
        </w:rPr>
      </w:pPr>
    </w:p>
    <w:p w:rsidR="00950BCA" w:rsidRDefault="00950BCA" w:rsidP="00950BCA">
      <w:pPr>
        <w:jc w:val="center"/>
        <w:rPr>
          <w:rFonts w:ascii="Times New Roman" w:hAnsi="Times New Roman" w:cs="Times New Roman"/>
        </w:rPr>
      </w:pPr>
    </w:p>
    <w:p w:rsidR="002759BA" w:rsidRPr="00DF7D13" w:rsidRDefault="002759BA" w:rsidP="00950BCA">
      <w:pPr>
        <w:jc w:val="center"/>
        <w:rPr>
          <w:rFonts w:cs="Times New Roman"/>
          <w:b/>
          <w:sz w:val="28"/>
        </w:rPr>
      </w:pPr>
    </w:p>
    <w:p w:rsidR="00373D05" w:rsidRDefault="00373D05" w:rsidP="00950BCA">
      <w:pPr>
        <w:jc w:val="center"/>
        <w:rPr>
          <w:rFonts w:cs="Times New Roman"/>
          <w:b/>
          <w:sz w:val="28"/>
        </w:rPr>
      </w:pPr>
      <w:r w:rsidRPr="00373D05">
        <w:rPr>
          <w:rFonts w:cs="Times New Roman"/>
          <w:b/>
          <w:sz w:val="28"/>
        </w:rPr>
        <w:t xml:space="preserve">IROP v číslech: kolik bylo zatím podáno žádostí </w:t>
      </w:r>
    </w:p>
    <w:p w:rsidR="00950BCA" w:rsidRPr="00DF7D13" w:rsidRDefault="00373D05" w:rsidP="00950BCA">
      <w:pPr>
        <w:jc w:val="center"/>
        <w:rPr>
          <w:rFonts w:cs="Times New Roman"/>
          <w:b/>
          <w:sz w:val="24"/>
        </w:rPr>
      </w:pPr>
      <w:r w:rsidRPr="00373D05">
        <w:rPr>
          <w:rFonts w:cs="Times New Roman"/>
          <w:b/>
          <w:sz w:val="28"/>
        </w:rPr>
        <w:t xml:space="preserve">a </w:t>
      </w:r>
      <w:r>
        <w:rPr>
          <w:rFonts w:cs="Times New Roman"/>
          <w:b/>
          <w:sz w:val="28"/>
        </w:rPr>
        <w:t>o které výzvy je největší zájem</w:t>
      </w:r>
    </w:p>
    <w:p w:rsidR="002759BA" w:rsidRPr="00DF7D13" w:rsidRDefault="002759BA" w:rsidP="00950BCA">
      <w:pPr>
        <w:jc w:val="both"/>
        <w:rPr>
          <w:rFonts w:cs="Times New Roman"/>
          <w:b/>
          <w:sz w:val="24"/>
        </w:rPr>
      </w:pPr>
    </w:p>
    <w:p w:rsidR="00373D05" w:rsidRPr="00610992" w:rsidRDefault="00373D05" w:rsidP="00373D05">
      <w:pPr>
        <w:pStyle w:val="Bezmezer"/>
        <w:jc w:val="both"/>
        <w:rPr>
          <w:sz w:val="24"/>
          <w:szCs w:val="24"/>
        </w:rPr>
      </w:pPr>
      <w:r>
        <w:rPr>
          <w:rFonts w:cs="Times New Roman"/>
          <w:b/>
          <w:sz w:val="24"/>
        </w:rPr>
        <w:t>PRAHA 8. prosince 2016</w:t>
      </w:r>
      <w:r w:rsidR="00950BCA" w:rsidRPr="00DF7D13">
        <w:rPr>
          <w:rFonts w:cs="Times New Roman"/>
          <w:sz w:val="24"/>
        </w:rPr>
        <w:t xml:space="preserve"> –</w:t>
      </w:r>
      <w:r w:rsidR="00610992">
        <w:rPr>
          <w:rFonts w:cs="Times New Roman"/>
          <w:sz w:val="24"/>
        </w:rPr>
        <w:t xml:space="preserve"> </w:t>
      </w:r>
      <w:r w:rsidR="002A264E">
        <w:rPr>
          <w:rFonts w:cs="Times New Roman"/>
          <w:sz w:val="24"/>
        </w:rPr>
        <w:t xml:space="preserve">Několik desítek výzev </w:t>
      </w:r>
      <w:r w:rsidR="002A264E" w:rsidRPr="00610992">
        <w:rPr>
          <w:sz w:val="24"/>
          <w:szCs w:val="24"/>
        </w:rPr>
        <w:t>v Integrovaném regionálním operačním programu (IROP</w:t>
      </w:r>
      <w:r w:rsidR="002A264E">
        <w:rPr>
          <w:sz w:val="24"/>
          <w:szCs w:val="24"/>
        </w:rPr>
        <w:t>) už bylo vyhlášeno od července 2015, kdy byla vyhlášena vůbec první výzva v IROP</w:t>
      </w:r>
      <w:bookmarkStart w:id="0" w:name="_GoBack"/>
      <w:bookmarkEnd w:id="0"/>
      <w:r w:rsidR="00610992">
        <w:rPr>
          <w:sz w:val="24"/>
          <w:szCs w:val="24"/>
        </w:rPr>
        <w:t xml:space="preserve">. </w:t>
      </w:r>
      <w:r w:rsidR="00610992" w:rsidRPr="00610992">
        <w:rPr>
          <w:sz w:val="24"/>
          <w:szCs w:val="24"/>
        </w:rPr>
        <w:t xml:space="preserve"> </w:t>
      </w:r>
      <w:r w:rsidR="00610992" w:rsidRPr="00373D05">
        <w:rPr>
          <w:bCs/>
          <w:sz w:val="24"/>
          <w:szCs w:val="24"/>
        </w:rPr>
        <w:t xml:space="preserve">Ke konci listopadu 2016 nabízel IROP žadatelům možnost ucházet se o evropské dotace v  62 výzvách, které svým zaměřením </w:t>
      </w:r>
      <w:r w:rsidR="00610992">
        <w:rPr>
          <w:bCs/>
          <w:sz w:val="24"/>
          <w:szCs w:val="24"/>
        </w:rPr>
        <w:t>pokrývají širokou paletu témat:</w:t>
      </w:r>
      <w:r w:rsidRPr="00610992">
        <w:rPr>
          <w:sz w:val="24"/>
          <w:szCs w:val="24"/>
        </w:rPr>
        <w:t xml:space="preserve"> vyvážený rozvoj </w:t>
      </w:r>
      <w:r w:rsidRPr="00610992">
        <w:rPr>
          <w:bCs/>
          <w:sz w:val="24"/>
          <w:szCs w:val="24"/>
        </w:rPr>
        <w:t>území, zkvalitnění infrastruktury, zlepšení veřejných služeb a veřejné správy a zajištění udržitelného rozvoje v obcích, městech a regionech.</w:t>
      </w:r>
    </w:p>
    <w:p w:rsidR="00610992" w:rsidRPr="00373D05" w:rsidRDefault="00610992" w:rsidP="00373D05">
      <w:pPr>
        <w:pStyle w:val="Bezmezer"/>
        <w:jc w:val="both"/>
        <w:rPr>
          <w:bCs/>
          <w:sz w:val="24"/>
          <w:szCs w:val="24"/>
        </w:rPr>
      </w:pPr>
    </w:p>
    <w:p w:rsidR="00373D05" w:rsidRPr="00373D05" w:rsidRDefault="00373D05" w:rsidP="00373D05">
      <w:pPr>
        <w:pStyle w:val="Bezmezer"/>
        <w:jc w:val="both"/>
        <w:rPr>
          <w:b/>
          <w:bCs/>
          <w:sz w:val="24"/>
          <w:szCs w:val="24"/>
        </w:rPr>
      </w:pPr>
      <w:r w:rsidRPr="00373D05">
        <w:rPr>
          <w:b/>
          <w:bCs/>
          <w:sz w:val="24"/>
          <w:szCs w:val="24"/>
        </w:rPr>
        <w:t>Největší zájem byl o dotace pro IZS</w:t>
      </w:r>
    </w:p>
    <w:p w:rsidR="00373D05" w:rsidRPr="00373D05" w:rsidRDefault="00373D05" w:rsidP="00373D05">
      <w:pPr>
        <w:pStyle w:val="Bezmezer"/>
        <w:jc w:val="both"/>
        <w:rPr>
          <w:bCs/>
          <w:sz w:val="24"/>
          <w:szCs w:val="24"/>
        </w:rPr>
      </w:pPr>
    </w:p>
    <w:p w:rsidR="00373D05" w:rsidRPr="00373D05" w:rsidRDefault="00373D05" w:rsidP="00373D05">
      <w:pPr>
        <w:pStyle w:val="Bezmezer"/>
        <w:jc w:val="both"/>
        <w:rPr>
          <w:sz w:val="24"/>
          <w:szCs w:val="24"/>
        </w:rPr>
      </w:pPr>
      <w:r w:rsidRPr="00373D05">
        <w:rPr>
          <w:b/>
          <w:bCs/>
          <w:sz w:val="24"/>
          <w:szCs w:val="24"/>
        </w:rPr>
        <w:t>Nejvyšší počet žádostí byl přijat v  19. výzvě IROP „Technika pro Integrovaný záchranný systém“</w:t>
      </w:r>
      <w:r w:rsidRPr="00373D05">
        <w:rPr>
          <w:bCs/>
          <w:sz w:val="24"/>
          <w:szCs w:val="24"/>
        </w:rPr>
        <w:t xml:space="preserve">, která </w:t>
      </w:r>
      <w:r w:rsidRPr="00373D05">
        <w:rPr>
          <w:sz w:val="24"/>
          <w:szCs w:val="24"/>
        </w:rPr>
        <w:t>je zaměřena na podporu pořízení specializované techniky a věcných prostředků pro odstraňování důsledků nadprůměrných sněhových srážek a masivních námraz nebo také výkon činností záchranných složek spojených s orkány, větrnými smrštěmi, extrémním suchem nebo haváriemi spojenými s únikem nebezpečných látek. V rámci této výzvy přijalo Centrum pro regionální rozvoj České republiky (dále Centrum), které má na starosti administraci IROP, celkem 355 žádostí. Ty svým objemem ve výši necelých 4,2 mld. Kč výrazně překročily alokaci výzvy, která činila 1,5 mld. Kč. Příjem žádostí v této výzvě měl být ukončen v prosinci 2017, ale vzhledem k velké poptávce byl ukončen již 13. června 2016.</w:t>
      </w:r>
    </w:p>
    <w:p w:rsidR="00373D05" w:rsidRPr="00373D05" w:rsidRDefault="00373D05" w:rsidP="00373D05">
      <w:pPr>
        <w:pStyle w:val="Bezmezer"/>
        <w:jc w:val="both"/>
        <w:rPr>
          <w:sz w:val="24"/>
          <w:szCs w:val="24"/>
        </w:rPr>
      </w:pPr>
    </w:p>
    <w:p w:rsidR="00373D05" w:rsidRPr="00373D05" w:rsidRDefault="00373D05" w:rsidP="00373D05">
      <w:pPr>
        <w:pStyle w:val="Bezmezer"/>
        <w:jc w:val="both"/>
        <w:rPr>
          <w:sz w:val="24"/>
          <w:szCs w:val="24"/>
        </w:rPr>
      </w:pPr>
      <w:r w:rsidRPr="00373D05">
        <w:rPr>
          <w:b/>
          <w:sz w:val="24"/>
          <w:szCs w:val="24"/>
        </w:rPr>
        <w:t>Nejvyšší alokaci má první vyhlášená výzva „Vybrané úseky silnic II. a III. třídy“</w:t>
      </w:r>
      <w:r w:rsidRPr="00373D05">
        <w:rPr>
          <w:sz w:val="24"/>
          <w:szCs w:val="24"/>
        </w:rPr>
        <w:t>, která činí 11 mld. Kč. Cílem je podpora projektů krajů zaměřených na rekonstrukce, modernizace či výstavbu vybraných úseků silnic II. třídy a vybraných úseků silnic III. třídy, které plní funkce silnic vyšší třídy.</w:t>
      </w:r>
    </w:p>
    <w:p w:rsidR="00373D05" w:rsidRPr="00373D05" w:rsidRDefault="00373D05" w:rsidP="00373D05">
      <w:pPr>
        <w:pStyle w:val="Bezmezer"/>
        <w:jc w:val="both"/>
        <w:rPr>
          <w:sz w:val="24"/>
          <w:szCs w:val="24"/>
        </w:rPr>
      </w:pPr>
    </w:p>
    <w:p w:rsidR="00373D05" w:rsidRPr="00373D05" w:rsidRDefault="00373D05" w:rsidP="00373D05">
      <w:pPr>
        <w:pStyle w:val="Bezmezer"/>
        <w:jc w:val="both"/>
        <w:rPr>
          <w:sz w:val="24"/>
          <w:szCs w:val="24"/>
        </w:rPr>
      </w:pPr>
      <w:r w:rsidRPr="00373D05">
        <w:rPr>
          <w:sz w:val="24"/>
          <w:szCs w:val="24"/>
        </w:rPr>
        <w:t>Centr</w:t>
      </w:r>
      <w:r>
        <w:rPr>
          <w:sz w:val="24"/>
          <w:szCs w:val="24"/>
        </w:rPr>
        <w:t>u</w:t>
      </w:r>
      <w:r w:rsidRPr="00373D05">
        <w:rPr>
          <w:sz w:val="24"/>
          <w:szCs w:val="24"/>
        </w:rPr>
        <w:t xml:space="preserve"> bylo</w:t>
      </w:r>
      <w:r w:rsidRPr="00373D05">
        <w:rPr>
          <w:b/>
          <w:sz w:val="24"/>
          <w:szCs w:val="24"/>
        </w:rPr>
        <w:t xml:space="preserve"> </w:t>
      </w:r>
      <w:r w:rsidRPr="00373D05">
        <w:rPr>
          <w:sz w:val="24"/>
          <w:szCs w:val="24"/>
        </w:rPr>
        <w:t xml:space="preserve">k 28. listopadu 2016 </w:t>
      </w:r>
      <w:r w:rsidRPr="00373D05">
        <w:rPr>
          <w:b/>
          <w:sz w:val="24"/>
          <w:szCs w:val="24"/>
        </w:rPr>
        <w:t>předloženo 2 823 žádostí o podporu</w:t>
      </w:r>
      <w:r w:rsidRPr="00373D05">
        <w:rPr>
          <w:sz w:val="24"/>
          <w:szCs w:val="24"/>
        </w:rPr>
        <w:t xml:space="preserve"> z IROP. Podmínkám vyhlášených výzev z tohoto počtu </w:t>
      </w:r>
      <w:r w:rsidRPr="00373D05">
        <w:rPr>
          <w:b/>
          <w:sz w:val="24"/>
          <w:szCs w:val="24"/>
        </w:rPr>
        <w:t>vyhovělo 958 projektů</w:t>
      </w:r>
      <w:r w:rsidRPr="00373D05">
        <w:rPr>
          <w:sz w:val="24"/>
          <w:szCs w:val="24"/>
        </w:rPr>
        <w:t xml:space="preserve">. Z toho 802 bylo doporučeno k financování a již k 371 projektům ve všech krajích České republiky (kromě Prahy, která má vlastní program) byl vydán právní akt a byla zahájena realizace projektů. Podmínkám výzev nevyhovělo 550 žádostí, u kterých nebyly splněny formální náležitosti a podmínky přijatelnosti nebo nevyhověly ve věcném hodnocení. Zbylé žádosti jsou stále v hodnocení nebo u nich ještě hodnocení nebylo zahájeno. Vůbec </w:t>
      </w:r>
      <w:r w:rsidRPr="00373D05">
        <w:rPr>
          <w:b/>
          <w:sz w:val="24"/>
          <w:szCs w:val="24"/>
        </w:rPr>
        <w:t>nejvyšší počet žádostí</w:t>
      </w:r>
      <w:r w:rsidRPr="00373D05">
        <w:rPr>
          <w:sz w:val="24"/>
          <w:szCs w:val="24"/>
        </w:rPr>
        <w:t xml:space="preserve"> podali žadatelé ve Středočeském (358), Moravskoslezském (315) a Jihočeském (289) kraji. </w:t>
      </w:r>
    </w:p>
    <w:p w:rsidR="00373D05" w:rsidRPr="00373D05" w:rsidRDefault="00373D05" w:rsidP="00373D05">
      <w:pPr>
        <w:pStyle w:val="Bezmezer"/>
        <w:jc w:val="both"/>
        <w:rPr>
          <w:sz w:val="24"/>
          <w:szCs w:val="24"/>
        </w:rPr>
      </w:pPr>
    </w:p>
    <w:p w:rsidR="00373D05" w:rsidRDefault="00373D05" w:rsidP="00373D05">
      <w:pPr>
        <w:pStyle w:val="Bezmezer"/>
        <w:jc w:val="both"/>
        <w:rPr>
          <w:b/>
          <w:bCs/>
          <w:sz w:val="24"/>
          <w:szCs w:val="24"/>
        </w:rPr>
      </w:pPr>
    </w:p>
    <w:p w:rsidR="00373D05" w:rsidRDefault="00373D05" w:rsidP="00373D05">
      <w:pPr>
        <w:pStyle w:val="Bezmezer"/>
        <w:jc w:val="both"/>
        <w:rPr>
          <w:b/>
          <w:bCs/>
          <w:sz w:val="24"/>
          <w:szCs w:val="24"/>
        </w:rPr>
      </w:pPr>
    </w:p>
    <w:p w:rsidR="00373D05" w:rsidRDefault="00373D05" w:rsidP="00373D05">
      <w:pPr>
        <w:pStyle w:val="Bezmezer"/>
        <w:jc w:val="both"/>
        <w:rPr>
          <w:b/>
          <w:bCs/>
          <w:sz w:val="24"/>
          <w:szCs w:val="24"/>
        </w:rPr>
      </w:pPr>
    </w:p>
    <w:p w:rsidR="00373D05" w:rsidRDefault="00373D05" w:rsidP="00373D05">
      <w:pPr>
        <w:pStyle w:val="Bezmezer"/>
        <w:jc w:val="both"/>
        <w:rPr>
          <w:b/>
          <w:bCs/>
          <w:sz w:val="24"/>
          <w:szCs w:val="24"/>
        </w:rPr>
      </w:pPr>
    </w:p>
    <w:p w:rsidR="00373D05" w:rsidRDefault="00373D05" w:rsidP="00373D05">
      <w:pPr>
        <w:pStyle w:val="Bezmezer"/>
        <w:jc w:val="both"/>
        <w:rPr>
          <w:b/>
          <w:bCs/>
          <w:sz w:val="24"/>
          <w:szCs w:val="24"/>
        </w:rPr>
      </w:pPr>
    </w:p>
    <w:p w:rsidR="002759BA" w:rsidRDefault="002759BA" w:rsidP="00373D05">
      <w:pPr>
        <w:jc w:val="both"/>
        <w:rPr>
          <w:rFonts w:ascii="Times New Roman" w:hAnsi="Times New Roman" w:cs="Times New Roman"/>
          <w:sz w:val="24"/>
        </w:rPr>
      </w:pPr>
    </w:p>
    <w:p w:rsidR="002759BA" w:rsidRPr="004C7001" w:rsidRDefault="00437C87" w:rsidP="00950BCA">
      <w:pPr>
        <w:jc w:val="both"/>
        <w:rPr>
          <w:rFonts w:cs="Times New Roman"/>
          <w:b/>
          <w:sz w:val="24"/>
        </w:rPr>
      </w:pPr>
      <w:r w:rsidRPr="004C7001">
        <w:rPr>
          <w:rFonts w:cs="Times New Roman"/>
          <w:b/>
          <w:sz w:val="24"/>
        </w:rPr>
        <w:t>O Centru pro regionální rozvoj České republiky</w:t>
      </w:r>
    </w:p>
    <w:p w:rsidR="004104DB" w:rsidRPr="004104DB" w:rsidRDefault="004104DB" w:rsidP="00482D18">
      <w:pPr>
        <w:pStyle w:val="Bezmezer"/>
        <w:jc w:val="both"/>
      </w:pPr>
      <w:r w:rsidRPr="004104DB">
        <w:t>Centrum pro regionální rozvoj České republiky (</w:t>
      </w:r>
      <w:hyperlink r:id="rId6" w:history="1">
        <w:r w:rsidRPr="004104DB">
          <w:rPr>
            <w:rStyle w:val="Hypertextovodkaz"/>
            <w:rFonts w:cs="Times New Roman"/>
            <w:i/>
          </w:rPr>
          <w:t>www.crr.cz</w:t>
        </w:r>
      </w:hyperlink>
      <w:r w:rsidRPr="004104DB">
        <w:t xml:space="preserve">) je státní příspěvková organizace řízená Ministerstvem pro místní rozvoj ČR. Již od roku 1999 je hlavní </w:t>
      </w:r>
      <w:r w:rsidR="00C0296A">
        <w:t xml:space="preserve">činností Centra </w:t>
      </w:r>
      <w:r w:rsidRPr="004104DB">
        <w:t xml:space="preserve">administrace a kontrola čerpání evropských fondů. V současném programovém období (2014 – 2020) má na starosti administraci Integrovaného regionálního operačního programu (IROP) a programy přeshraniční spolupráce. </w:t>
      </w:r>
      <w:r w:rsidR="00C0296A">
        <w:t xml:space="preserve">Centrum je </w:t>
      </w:r>
      <w:r w:rsidRPr="004104DB">
        <w:t xml:space="preserve">také </w:t>
      </w:r>
      <w:r w:rsidR="00C0296A">
        <w:t>hostitelskou organizací</w:t>
      </w:r>
      <w:r w:rsidRPr="004104DB">
        <w:t xml:space="preserve"> celoevropské poradenské sítě pro malé a střední podnikatele </w:t>
      </w:r>
      <w:hyperlink r:id="rId7" w:tooltip="Enterprise Europe Network" w:history="1">
        <w:proofErr w:type="spellStart"/>
        <w:r w:rsidRPr="004104DB">
          <w:rPr>
            <w:rStyle w:val="Hypertextovodkaz"/>
          </w:rPr>
          <w:t>Enterprise</w:t>
        </w:r>
        <w:proofErr w:type="spellEnd"/>
        <w:r w:rsidRPr="004104DB">
          <w:rPr>
            <w:rStyle w:val="Hypertextovodkaz"/>
          </w:rPr>
          <w:t xml:space="preserve"> </w:t>
        </w:r>
        <w:proofErr w:type="spellStart"/>
        <w:r w:rsidRPr="004104DB">
          <w:rPr>
            <w:rStyle w:val="Hypertextovodkaz"/>
          </w:rPr>
          <w:t>Europe</w:t>
        </w:r>
        <w:proofErr w:type="spellEnd"/>
        <w:r w:rsidRPr="004104DB">
          <w:rPr>
            <w:rStyle w:val="Hypertextovodkaz"/>
          </w:rPr>
          <w:t xml:space="preserve"> Network</w:t>
        </w:r>
      </w:hyperlink>
      <w:r w:rsidRPr="004104DB">
        <w:t xml:space="preserve">. Dlouhodobá zkušenost s realizací projektů podporovaných EU, vlastní řídicí a organizační systémy a </w:t>
      </w:r>
      <w:r w:rsidRPr="004104DB">
        <w:rPr>
          <w:rStyle w:val="Siln"/>
          <w:b w:val="0"/>
        </w:rPr>
        <w:t>certifikace podle mezinárodní normy ISO 9001:2008</w:t>
      </w:r>
      <w:r w:rsidRPr="004104DB">
        <w:t xml:space="preserve"> umožňují Centru rychle a efektivně vyhovět požadavkům jednotlivých programů i </w:t>
      </w:r>
      <w:r w:rsidR="00C0296A">
        <w:t>klientů</w:t>
      </w:r>
      <w:r w:rsidRPr="004104DB">
        <w:t xml:space="preserve"> při dodržení vysoké kvality. </w:t>
      </w:r>
    </w:p>
    <w:p w:rsidR="004104DB" w:rsidRDefault="004104DB" w:rsidP="004104DB">
      <w:pPr>
        <w:spacing w:after="120"/>
        <w:jc w:val="both"/>
        <w:rPr>
          <w:rFonts w:ascii="Times New Roman" w:hAnsi="Times New Roman" w:cs="Times New Roman"/>
          <w:b/>
          <w:i/>
          <w:sz w:val="20"/>
          <w:szCs w:val="20"/>
        </w:rPr>
      </w:pPr>
      <w:r>
        <w:t xml:space="preserve"> </w:t>
      </w:r>
    </w:p>
    <w:sectPr w:rsidR="004104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CC7" w:rsidRDefault="000A5CC7" w:rsidP="00950BCA">
      <w:pPr>
        <w:spacing w:after="0" w:line="240" w:lineRule="auto"/>
      </w:pPr>
      <w:r>
        <w:separator/>
      </w:r>
    </w:p>
  </w:endnote>
  <w:endnote w:type="continuationSeparator" w:id="0">
    <w:p w:rsidR="000A5CC7" w:rsidRDefault="000A5CC7" w:rsidP="0095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1B" w:rsidRDefault="00C47F1B">
    <w:pPr>
      <w:pStyle w:val="Zpat"/>
    </w:pPr>
    <w:r>
      <w:t>Centrum pro regionální rozvoj České republiky</w:t>
    </w:r>
    <w:r>
      <w:tab/>
    </w:r>
    <w:r>
      <w:tab/>
    </w:r>
    <w:hyperlink r:id="rId1" w:history="1">
      <w:r w:rsidRPr="00490FEB">
        <w:rPr>
          <w:rStyle w:val="Hypertextovodkaz"/>
        </w:rPr>
        <w:t>www.crr.cz</w:t>
      </w:r>
    </w:hyperlink>
  </w:p>
  <w:p w:rsidR="00C47F1B" w:rsidRDefault="004C7001">
    <w:pPr>
      <w:pStyle w:val="Zpat"/>
    </w:pPr>
    <w:r>
      <w:t>U Nákladového nádraží 3144/4, 130 00 Praha 3 - Strašnice</w:t>
    </w:r>
    <w:r w:rsidR="00C47F1B">
      <w:tab/>
    </w:r>
    <w:hyperlink r:id="rId2" w:history="1">
      <w:r w:rsidR="00C47F1B" w:rsidRPr="00490FEB">
        <w:rPr>
          <w:rStyle w:val="Hypertextovodkaz"/>
        </w:rPr>
        <w:t>media@crr.cz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CC7" w:rsidRDefault="000A5CC7" w:rsidP="00950BCA">
      <w:pPr>
        <w:spacing w:after="0" w:line="240" w:lineRule="auto"/>
      </w:pPr>
      <w:r>
        <w:separator/>
      </w:r>
    </w:p>
  </w:footnote>
  <w:footnote w:type="continuationSeparator" w:id="0">
    <w:p w:rsidR="000A5CC7" w:rsidRDefault="000A5CC7" w:rsidP="00950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CA" w:rsidRDefault="00950BCA">
    <w:pPr>
      <w:pStyle w:val="Zhlav"/>
    </w:pPr>
    <w:r>
      <w:rPr>
        <w:noProof/>
        <w:lang w:eastAsia="cs-CZ"/>
      </w:rPr>
      <w:drawing>
        <wp:anchor distT="0" distB="0" distL="114300" distR="114300" simplePos="0" relativeHeight="251658240" behindDoc="0" locked="0" layoutInCell="1" allowOverlap="1" wp14:anchorId="502043D4" wp14:editId="00D70D89">
          <wp:simplePos x="0" y="0"/>
          <wp:positionH relativeFrom="column">
            <wp:posOffset>3696335</wp:posOffset>
          </wp:positionH>
          <wp:positionV relativeFrom="paragraph">
            <wp:posOffset>118110</wp:posOffset>
          </wp:positionV>
          <wp:extent cx="2158537" cy="900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 ČR barevne text cent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8537" cy="90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CA"/>
    <w:rsid w:val="000A5CC7"/>
    <w:rsid w:val="002759BA"/>
    <w:rsid w:val="002A264E"/>
    <w:rsid w:val="00373D05"/>
    <w:rsid w:val="003832D5"/>
    <w:rsid w:val="004104DB"/>
    <w:rsid w:val="00437C87"/>
    <w:rsid w:val="00482D18"/>
    <w:rsid w:val="004C7001"/>
    <w:rsid w:val="00610992"/>
    <w:rsid w:val="007020C8"/>
    <w:rsid w:val="007C26D7"/>
    <w:rsid w:val="00950BCA"/>
    <w:rsid w:val="00C0296A"/>
    <w:rsid w:val="00C47F1B"/>
    <w:rsid w:val="00D31054"/>
    <w:rsid w:val="00DF7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083B593-55C5-4FB0-9855-C36103BD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B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BCA"/>
  </w:style>
  <w:style w:type="paragraph" w:styleId="Zpat">
    <w:name w:val="footer"/>
    <w:basedOn w:val="Normln"/>
    <w:link w:val="ZpatChar"/>
    <w:uiPriority w:val="99"/>
    <w:unhideWhenUsed/>
    <w:rsid w:val="00950BCA"/>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BCA"/>
  </w:style>
  <w:style w:type="paragraph" w:styleId="Textbubliny">
    <w:name w:val="Balloon Text"/>
    <w:basedOn w:val="Normln"/>
    <w:link w:val="TextbublinyChar"/>
    <w:uiPriority w:val="99"/>
    <w:semiHidden/>
    <w:unhideWhenUsed/>
    <w:rsid w:val="00950B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BCA"/>
    <w:rPr>
      <w:rFonts w:ascii="Tahoma" w:hAnsi="Tahoma" w:cs="Tahoma"/>
      <w:sz w:val="16"/>
      <w:szCs w:val="16"/>
    </w:rPr>
  </w:style>
  <w:style w:type="character" w:styleId="Hypertextovodkaz">
    <w:name w:val="Hyperlink"/>
    <w:basedOn w:val="Standardnpsmoodstavce"/>
    <w:uiPriority w:val="99"/>
    <w:unhideWhenUsed/>
    <w:rsid w:val="00C47F1B"/>
    <w:rPr>
      <w:color w:val="0000FF" w:themeColor="hyperlink"/>
      <w:u w:val="single"/>
    </w:rPr>
  </w:style>
  <w:style w:type="paragraph" w:styleId="Normlnweb">
    <w:name w:val="Normal (Web)"/>
    <w:basedOn w:val="Normln"/>
    <w:uiPriority w:val="99"/>
    <w:semiHidden/>
    <w:unhideWhenUsed/>
    <w:rsid w:val="004104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104DB"/>
    <w:rPr>
      <w:b/>
      <w:bCs/>
    </w:rPr>
  </w:style>
  <w:style w:type="paragraph" w:styleId="Bezmezer">
    <w:name w:val="No Spacing"/>
    <w:uiPriority w:val="1"/>
    <w:qFormat/>
    <w:rsid w:val="004104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7999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903">
          <w:marLeft w:val="0"/>
          <w:marRight w:val="0"/>
          <w:marTop w:val="0"/>
          <w:marBottom w:val="0"/>
          <w:divBdr>
            <w:top w:val="none" w:sz="0" w:space="0" w:color="auto"/>
            <w:left w:val="none" w:sz="0" w:space="0" w:color="auto"/>
            <w:bottom w:val="none" w:sz="0" w:space="0" w:color="auto"/>
            <w:right w:val="none" w:sz="0" w:space="0" w:color="auto"/>
          </w:divBdr>
          <w:divsChild>
            <w:div w:id="1556696348">
              <w:marLeft w:val="0"/>
              <w:marRight w:val="0"/>
              <w:marTop w:val="0"/>
              <w:marBottom w:val="0"/>
              <w:divBdr>
                <w:top w:val="none" w:sz="0" w:space="0" w:color="auto"/>
                <w:left w:val="none" w:sz="0" w:space="0" w:color="auto"/>
                <w:bottom w:val="none" w:sz="0" w:space="0" w:color="auto"/>
                <w:right w:val="none" w:sz="0" w:space="0" w:color="auto"/>
              </w:divBdr>
              <w:divsChild>
                <w:div w:id="1825470274">
                  <w:marLeft w:val="0"/>
                  <w:marRight w:val="0"/>
                  <w:marTop w:val="0"/>
                  <w:marBottom w:val="0"/>
                  <w:divBdr>
                    <w:top w:val="none" w:sz="0" w:space="0" w:color="auto"/>
                    <w:left w:val="none" w:sz="0" w:space="0" w:color="auto"/>
                    <w:bottom w:val="none" w:sz="0" w:space="0" w:color="auto"/>
                    <w:right w:val="none" w:sz="0" w:space="0" w:color="auto"/>
                  </w:divBdr>
                  <w:divsChild>
                    <w:div w:id="6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5166">
      <w:bodyDiv w:val="1"/>
      <w:marLeft w:val="0"/>
      <w:marRight w:val="0"/>
      <w:marTop w:val="0"/>
      <w:marBottom w:val="0"/>
      <w:divBdr>
        <w:top w:val="none" w:sz="0" w:space="0" w:color="auto"/>
        <w:left w:val="none" w:sz="0" w:space="0" w:color="auto"/>
        <w:bottom w:val="none" w:sz="0" w:space="0" w:color="auto"/>
        <w:right w:val="none" w:sz="0" w:space="0" w:color="auto"/>
      </w:divBdr>
      <w:divsChild>
        <w:div w:id="1181891127">
          <w:marLeft w:val="0"/>
          <w:marRight w:val="0"/>
          <w:marTop w:val="0"/>
          <w:marBottom w:val="0"/>
          <w:divBdr>
            <w:top w:val="none" w:sz="0" w:space="0" w:color="auto"/>
            <w:left w:val="none" w:sz="0" w:space="0" w:color="auto"/>
            <w:bottom w:val="none" w:sz="0" w:space="0" w:color="auto"/>
            <w:right w:val="none" w:sz="0" w:space="0" w:color="auto"/>
          </w:divBdr>
          <w:divsChild>
            <w:div w:id="1753090180">
              <w:marLeft w:val="0"/>
              <w:marRight w:val="0"/>
              <w:marTop w:val="0"/>
              <w:marBottom w:val="0"/>
              <w:divBdr>
                <w:top w:val="none" w:sz="0" w:space="0" w:color="auto"/>
                <w:left w:val="none" w:sz="0" w:space="0" w:color="auto"/>
                <w:bottom w:val="none" w:sz="0" w:space="0" w:color="auto"/>
                <w:right w:val="none" w:sz="0" w:space="0" w:color="auto"/>
              </w:divBdr>
              <w:divsChild>
                <w:div w:id="1817378825">
                  <w:marLeft w:val="0"/>
                  <w:marRight w:val="0"/>
                  <w:marTop w:val="0"/>
                  <w:marBottom w:val="0"/>
                  <w:divBdr>
                    <w:top w:val="none" w:sz="0" w:space="0" w:color="auto"/>
                    <w:left w:val="none" w:sz="0" w:space="0" w:color="auto"/>
                    <w:bottom w:val="none" w:sz="0" w:space="0" w:color="auto"/>
                    <w:right w:val="none" w:sz="0" w:space="0" w:color="auto"/>
                  </w:divBdr>
                  <w:divsChild>
                    <w:div w:id="3408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rr.cz/cs/podpora-podnikani/een-o-n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r.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edia@crr.cz" TargetMode="External"/><Relationship Id="rId1" Type="http://schemas.openxmlformats.org/officeDocument/2006/relationships/hyperlink" Target="http://www.cr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486</Words>
  <Characters>2873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Juránek Vilém</dc:creator>
  <cp:lastModifiedBy>Svobodová Ivana</cp:lastModifiedBy>
  <cp:revision>6</cp:revision>
  <dcterms:created xsi:type="dcterms:W3CDTF">2016-12-07T11:54:00Z</dcterms:created>
  <dcterms:modified xsi:type="dcterms:W3CDTF">2016-12-08T13:10:00Z</dcterms:modified>
</cp:coreProperties>
</file>